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657A5A6" w:rsidR="00C200EB" w:rsidRDefault="00A67380">
      <w:pPr>
        <w:pBdr>
          <w:top w:val="nil"/>
          <w:left w:val="nil"/>
          <w:bottom w:val="nil"/>
          <w:right w:val="nil"/>
          <w:between w:val="nil"/>
        </w:pBdr>
        <w:spacing w:line="240" w:lineRule="auto"/>
        <w:ind w:left="1" w:hanging="3"/>
        <w:jc w:val="center"/>
        <w:rPr>
          <w:rFonts w:ascii="標楷體" w:eastAsia="標楷體" w:hAnsi="標楷體" w:cs="標楷體"/>
          <w:color w:val="000000"/>
          <w:sz w:val="26"/>
          <w:szCs w:val="26"/>
        </w:rPr>
      </w:pPr>
      <w:r>
        <w:rPr>
          <w:rFonts w:ascii="標楷體" w:eastAsia="標楷體" w:hAnsi="標楷體" w:cs="標楷體"/>
          <w:color w:val="000000"/>
          <w:sz w:val="26"/>
          <w:szCs w:val="26"/>
        </w:rPr>
        <w:t>臺中市南區和平國民小學「1</w:t>
      </w:r>
      <w:r>
        <w:rPr>
          <w:rFonts w:ascii="標楷體" w:eastAsia="標楷體" w:hAnsi="標楷體" w:cs="標楷體"/>
          <w:color w:val="FF0000"/>
          <w:sz w:val="26"/>
          <w:szCs w:val="26"/>
        </w:rPr>
        <w:t>1</w:t>
      </w:r>
      <w:r w:rsidR="00C446A7">
        <w:rPr>
          <w:rFonts w:ascii="標楷體" w:eastAsia="標楷體" w:hAnsi="標楷體" w:cs="標楷體" w:hint="eastAsia"/>
          <w:color w:val="FF0000"/>
          <w:sz w:val="26"/>
          <w:szCs w:val="26"/>
        </w:rPr>
        <w:t>5</w:t>
      </w:r>
      <w:r>
        <w:rPr>
          <w:rFonts w:ascii="標楷體" w:eastAsia="標楷體" w:hAnsi="標楷體" w:cs="標楷體"/>
          <w:color w:val="000000"/>
          <w:sz w:val="26"/>
          <w:szCs w:val="26"/>
        </w:rPr>
        <w:t>學年度第</w:t>
      </w:r>
      <w:r w:rsidR="008C1AC4">
        <w:rPr>
          <w:rFonts w:ascii="標楷體" w:eastAsia="標楷體" w:hAnsi="標楷體" w:cs="標楷體" w:hint="eastAsia"/>
          <w:color w:val="000000"/>
          <w:sz w:val="26"/>
          <w:szCs w:val="26"/>
        </w:rPr>
        <w:t>1</w:t>
      </w:r>
      <w:r>
        <w:rPr>
          <w:rFonts w:ascii="標楷體" w:eastAsia="標楷體" w:hAnsi="標楷體" w:cs="標楷體"/>
          <w:color w:val="000000"/>
          <w:sz w:val="26"/>
          <w:szCs w:val="26"/>
        </w:rPr>
        <w:t>學期員生消費合作社學用品採購」契約書</w:t>
      </w:r>
    </w:p>
    <w:p w14:paraId="00000002" w14:textId="77777777" w:rsidR="00C200EB" w:rsidRDefault="00C200EB">
      <w:pPr>
        <w:pBdr>
          <w:top w:val="nil"/>
          <w:left w:val="nil"/>
          <w:bottom w:val="nil"/>
          <w:right w:val="nil"/>
          <w:between w:val="nil"/>
        </w:pBdr>
        <w:spacing w:line="240" w:lineRule="auto"/>
        <w:ind w:left="1" w:hanging="3"/>
        <w:rPr>
          <w:rFonts w:ascii="標楷體" w:eastAsia="標楷體" w:hAnsi="標楷體" w:cs="標楷體"/>
          <w:color w:val="000000"/>
          <w:sz w:val="26"/>
          <w:szCs w:val="26"/>
        </w:rPr>
      </w:pPr>
    </w:p>
    <w:p w14:paraId="00000003"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臺中市南區和平國民小學員生消費合作社         （以下簡稱甲方）</w:t>
      </w:r>
    </w:p>
    <w:p w14:paraId="00000004"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立契約人：</w:t>
      </w:r>
    </w:p>
    <w:p w14:paraId="00000005"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賣方                                         （以下簡稱乙方）</w:t>
      </w:r>
    </w:p>
    <w:p w14:paraId="00000006"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經雙方同意依政府採購法(以下簡稱採購法)及其主管機關訂定之規定訂定本契約，</w:t>
      </w:r>
      <w:r>
        <w:rPr>
          <w:rFonts w:ascii="全真楷書" w:eastAsia="全真楷書" w:hAnsi="全真楷書" w:cs="全真楷書"/>
          <w:color w:val="000000"/>
          <w:sz w:val="26"/>
          <w:szCs w:val="26"/>
        </w:rPr>
        <w:t>共同遵守</w:t>
      </w:r>
      <w:r>
        <w:rPr>
          <w:rFonts w:ascii="標楷體" w:eastAsia="標楷體" w:hAnsi="標楷體" w:cs="標楷體"/>
          <w:color w:val="000000"/>
          <w:sz w:val="26"/>
          <w:szCs w:val="26"/>
        </w:rPr>
        <w:t>，其條款如下：</w:t>
      </w:r>
    </w:p>
    <w:p w14:paraId="00000007" w14:textId="66759C21"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一、採購案名稱：</w:t>
      </w:r>
      <w:r>
        <w:rPr>
          <w:rFonts w:ascii="標楷體" w:eastAsia="標楷體" w:hAnsi="標楷體" w:cs="標楷體"/>
          <w:color w:val="000000"/>
        </w:rPr>
        <w:t>1</w:t>
      </w:r>
      <w:r>
        <w:rPr>
          <w:rFonts w:ascii="標楷體" w:eastAsia="標楷體" w:hAnsi="標楷體" w:cs="標楷體"/>
          <w:color w:val="FF0000"/>
        </w:rPr>
        <w:t>1</w:t>
      </w:r>
      <w:r w:rsidR="00C446A7">
        <w:rPr>
          <w:rFonts w:ascii="標楷體" w:eastAsia="標楷體" w:hAnsi="標楷體" w:cs="標楷體" w:hint="eastAsia"/>
          <w:color w:val="FF0000"/>
        </w:rPr>
        <w:t>5</w:t>
      </w:r>
      <w:r>
        <w:rPr>
          <w:rFonts w:ascii="標楷體" w:eastAsia="標楷體" w:hAnsi="標楷體" w:cs="標楷體"/>
          <w:color w:val="000000"/>
        </w:rPr>
        <w:t>學年度第</w:t>
      </w:r>
      <w:r w:rsidR="008C1AC4">
        <w:rPr>
          <w:rFonts w:ascii="標楷體" w:eastAsia="標楷體" w:hAnsi="標楷體" w:cs="標楷體" w:hint="eastAsia"/>
          <w:color w:val="000000"/>
        </w:rPr>
        <w:t>1</w:t>
      </w:r>
      <w:r>
        <w:rPr>
          <w:rFonts w:ascii="標楷體" w:eastAsia="標楷體" w:hAnsi="標楷體" w:cs="標楷體"/>
          <w:color w:val="000000"/>
        </w:rPr>
        <w:t>學期員生消費合作社學用品採購</w:t>
      </w:r>
      <w:r>
        <w:rPr>
          <w:rFonts w:ascii="標楷體" w:eastAsia="標楷體" w:hAnsi="標楷體" w:cs="標楷體"/>
          <w:color w:val="000000"/>
          <w:sz w:val="26"/>
          <w:szCs w:val="26"/>
        </w:rPr>
        <w:t>。</w:t>
      </w:r>
    </w:p>
    <w:p w14:paraId="0000000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sz w:val="26"/>
          <w:szCs w:val="26"/>
        </w:rPr>
      </w:pPr>
      <w:r>
        <w:rPr>
          <w:rFonts w:ascii="標楷體" w:eastAsia="標楷體" w:hAnsi="標楷體" w:cs="標楷體"/>
          <w:color w:val="000000"/>
          <w:sz w:val="26"/>
          <w:szCs w:val="26"/>
        </w:rPr>
        <w:t xml:space="preserve">二、採購數量：如「投標補充規範及規格說明（附件）」　　　　　　　　　　</w:t>
      </w:r>
    </w:p>
    <w:p w14:paraId="00000009"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三、契約總價：</w:t>
      </w:r>
    </w:p>
    <w:p w14:paraId="0000000A" w14:textId="77777777" w:rsidR="00C200EB" w:rsidRDefault="001D496D">
      <w:pPr>
        <w:pBdr>
          <w:top w:val="nil"/>
          <w:left w:val="nil"/>
          <w:bottom w:val="nil"/>
          <w:right w:val="nil"/>
          <w:between w:val="nil"/>
        </w:pBdr>
        <w:spacing w:line="240" w:lineRule="auto"/>
        <w:ind w:left="0" w:hanging="2"/>
        <w:rPr>
          <w:rFonts w:ascii="標楷體" w:eastAsia="標楷體" w:hAnsi="標楷體" w:cs="標楷體"/>
          <w:color w:val="000000"/>
          <w:sz w:val="26"/>
          <w:szCs w:val="26"/>
        </w:rPr>
      </w:pPr>
      <w:sdt>
        <w:sdtPr>
          <w:tag w:val="goog_rdk_0"/>
          <w:id w:val="-708117010"/>
        </w:sdtPr>
        <w:sdtEndPr/>
        <w:sdtContent>
          <w:r w:rsidR="00A67380">
            <w:rPr>
              <w:rFonts w:ascii="Gungsuh" w:eastAsia="Gungsuh" w:hAnsi="Gungsuh" w:cs="Gungsuh"/>
              <w:color w:val="000000"/>
              <w:sz w:val="26"/>
              <w:szCs w:val="26"/>
            </w:rPr>
            <w:t>本採購契約價款為；總金額收費以總人數為準，包括乙方應自行投保之保險費、稅捐、管理費、工料費、運雜費等。</w:t>
          </w:r>
        </w:sdtContent>
      </w:sdt>
    </w:p>
    <w:p w14:paraId="0000000B" w14:textId="403766F4" w:rsidR="00C200EB" w:rsidRDefault="001D496D">
      <w:pPr>
        <w:pBdr>
          <w:top w:val="nil"/>
          <w:left w:val="nil"/>
          <w:bottom w:val="nil"/>
          <w:right w:val="nil"/>
          <w:between w:val="nil"/>
        </w:pBdr>
        <w:spacing w:line="240" w:lineRule="auto"/>
        <w:ind w:left="0" w:hanging="2"/>
        <w:rPr>
          <w:color w:val="FF0000"/>
          <w:sz w:val="26"/>
          <w:szCs w:val="26"/>
        </w:rPr>
      </w:pPr>
      <w:sdt>
        <w:sdtPr>
          <w:tag w:val="goog_rdk_1"/>
          <w:id w:val="144480361"/>
        </w:sdtPr>
        <w:sdtEndPr/>
        <w:sdtContent>
          <w:r w:rsidR="00B83F61">
            <w:rPr>
              <w:rFonts w:ascii="新細明體" w:eastAsia="新細明體" w:hAnsi="新細明體" w:cs="新細明體" w:hint="eastAsia"/>
              <w:color w:val="FF0000"/>
              <w:sz w:val="26"/>
              <w:szCs w:val="26"/>
            </w:rPr>
            <w:t>一</w:t>
          </w:r>
          <w:r w:rsidR="00A67380">
            <w:rPr>
              <w:rFonts w:ascii="Arial Unicode MS" w:eastAsia="Arial Unicode MS" w:hAnsi="Arial Unicode MS" w:cs="Arial Unicode MS"/>
              <w:color w:val="FF0000"/>
              <w:sz w:val="26"/>
              <w:szCs w:val="26"/>
            </w:rPr>
            <w:t xml:space="preserve">年級每人單價新台幣    </w:t>
          </w:r>
          <w:r w:rsidR="00C446A7">
            <w:rPr>
              <w:rFonts w:asciiTheme="minorEastAsia" w:hAnsiTheme="minorEastAsia" w:cs="Arial Unicode MS" w:hint="eastAsia"/>
              <w:color w:val="FF0000"/>
              <w:sz w:val="26"/>
              <w:szCs w:val="26"/>
            </w:rPr>
            <w:t xml:space="preserve"> </w:t>
          </w:r>
          <w:r w:rsidR="00A67380">
            <w:rPr>
              <w:rFonts w:ascii="Arial Unicode MS" w:eastAsia="Arial Unicode MS" w:hAnsi="Arial Unicode MS" w:cs="Arial Unicode MS"/>
              <w:color w:val="FF0000"/>
              <w:sz w:val="26"/>
              <w:szCs w:val="26"/>
            </w:rPr>
            <w:t xml:space="preserve">佰  </w:t>
          </w:r>
          <w:r w:rsidR="00C446A7">
            <w:rPr>
              <w:rFonts w:asciiTheme="minorEastAsia" w:hAnsiTheme="minorEastAsia" w:cs="Arial Unicode MS" w:hint="eastAsia"/>
              <w:color w:val="FF0000"/>
              <w:sz w:val="26"/>
              <w:szCs w:val="26"/>
            </w:rPr>
            <w:t xml:space="preserve"> </w:t>
          </w:r>
          <w:r w:rsidR="00A67380">
            <w:rPr>
              <w:rFonts w:ascii="Arial Unicode MS" w:eastAsia="Arial Unicode MS" w:hAnsi="Arial Unicode MS" w:cs="Arial Unicode MS"/>
              <w:color w:val="FF0000"/>
              <w:sz w:val="26"/>
              <w:szCs w:val="26"/>
            </w:rPr>
            <w:t xml:space="preserve"> 拾   元整。</w:t>
          </w:r>
        </w:sdtContent>
      </w:sdt>
      <w:r w:rsidR="00A67380">
        <w:rPr>
          <w:rFonts w:eastAsia="Times New Roman"/>
          <w:color w:val="FF0000"/>
          <w:sz w:val="32"/>
          <w:szCs w:val="32"/>
        </w:rPr>
        <w:t xml:space="preserve">     </w:t>
      </w:r>
    </w:p>
    <w:p w14:paraId="0000000C" w14:textId="77777777" w:rsidR="00C200EB" w:rsidRDefault="001D496D">
      <w:pPr>
        <w:pBdr>
          <w:top w:val="nil"/>
          <w:left w:val="nil"/>
          <w:bottom w:val="nil"/>
          <w:right w:val="nil"/>
          <w:between w:val="nil"/>
        </w:pBdr>
        <w:spacing w:line="240" w:lineRule="auto"/>
        <w:ind w:left="0" w:hanging="2"/>
        <w:rPr>
          <w:color w:val="FF0000"/>
          <w:sz w:val="26"/>
          <w:szCs w:val="26"/>
        </w:rPr>
      </w:pPr>
      <w:sdt>
        <w:sdtPr>
          <w:tag w:val="goog_rdk_2"/>
          <w:id w:val="1679538436"/>
        </w:sdtPr>
        <w:sdtEndPr/>
        <w:sdtContent>
          <w:r w:rsidR="00A67380">
            <w:rPr>
              <w:rFonts w:ascii="Gungsuh" w:eastAsia="Gungsuh" w:hAnsi="Gungsuh" w:cs="Gungsuh"/>
              <w:color w:val="FF0000"/>
              <w:sz w:val="26"/>
              <w:szCs w:val="26"/>
            </w:rPr>
            <w:t>二年級每人單價新台幣    佰   拾   元整。</w:t>
          </w:r>
        </w:sdtContent>
      </w:sdt>
    </w:p>
    <w:p w14:paraId="0000000D" w14:textId="77777777" w:rsidR="00C200EB" w:rsidRDefault="001D496D">
      <w:pPr>
        <w:pBdr>
          <w:top w:val="nil"/>
          <w:left w:val="nil"/>
          <w:bottom w:val="nil"/>
          <w:right w:val="nil"/>
          <w:between w:val="nil"/>
        </w:pBdr>
        <w:spacing w:line="240" w:lineRule="auto"/>
        <w:ind w:left="0" w:hanging="2"/>
        <w:rPr>
          <w:color w:val="FF0000"/>
          <w:sz w:val="26"/>
          <w:szCs w:val="26"/>
        </w:rPr>
      </w:pPr>
      <w:sdt>
        <w:sdtPr>
          <w:tag w:val="goog_rdk_3"/>
          <w:id w:val="1011882472"/>
        </w:sdtPr>
        <w:sdtEndPr/>
        <w:sdtContent>
          <w:r w:rsidR="00A67380">
            <w:rPr>
              <w:rFonts w:ascii="Gungsuh" w:eastAsia="Gungsuh" w:hAnsi="Gungsuh" w:cs="Gungsuh"/>
              <w:color w:val="FF0000"/>
              <w:sz w:val="26"/>
              <w:szCs w:val="26"/>
            </w:rPr>
            <w:t>三年級每人單價新台幣    佰   拾   元整。</w:t>
          </w:r>
        </w:sdtContent>
      </w:sdt>
    </w:p>
    <w:p w14:paraId="0000000E" w14:textId="77777777" w:rsidR="00C200EB" w:rsidRDefault="001D496D">
      <w:pPr>
        <w:pBdr>
          <w:top w:val="nil"/>
          <w:left w:val="nil"/>
          <w:bottom w:val="nil"/>
          <w:right w:val="nil"/>
          <w:between w:val="nil"/>
        </w:pBdr>
        <w:spacing w:line="240" w:lineRule="auto"/>
        <w:ind w:left="0" w:hanging="2"/>
        <w:rPr>
          <w:color w:val="FF0000"/>
          <w:sz w:val="26"/>
          <w:szCs w:val="26"/>
        </w:rPr>
      </w:pPr>
      <w:sdt>
        <w:sdtPr>
          <w:tag w:val="goog_rdk_4"/>
          <w:id w:val="847215290"/>
        </w:sdtPr>
        <w:sdtEndPr/>
        <w:sdtContent>
          <w:r w:rsidR="00A67380">
            <w:rPr>
              <w:rFonts w:ascii="Gungsuh" w:eastAsia="Gungsuh" w:hAnsi="Gungsuh" w:cs="Gungsuh"/>
              <w:color w:val="FF0000"/>
              <w:sz w:val="26"/>
              <w:szCs w:val="26"/>
            </w:rPr>
            <w:t>四年級每人單價新台幣    佰   拾   元整。</w:t>
          </w:r>
        </w:sdtContent>
      </w:sdt>
    </w:p>
    <w:p w14:paraId="0000000F" w14:textId="77777777" w:rsidR="00C200EB" w:rsidRDefault="001D496D">
      <w:pPr>
        <w:pBdr>
          <w:top w:val="nil"/>
          <w:left w:val="nil"/>
          <w:bottom w:val="nil"/>
          <w:right w:val="nil"/>
          <w:between w:val="nil"/>
        </w:pBdr>
        <w:spacing w:line="240" w:lineRule="auto"/>
        <w:ind w:left="0" w:hanging="2"/>
        <w:rPr>
          <w:color w:val="FF0000"/>
          <w:sz w:val="26"/>
          <w:szCs w:val="26"/>
        </w:rPr>
      </w:pPr>
      <w:sdt>
        <w:sdtPr>
          <w:tag w:val="goog_rdk_5"/>
          <w:id w:val="-2123210911"/>
        </w:sdtPr>
        <w:sdtEndPr/>
        <w:sdtContent>
          <w:r w:rsidR="00A67380">
            <w:rPr>
              <w:rFonts w:ascii="Gungsuh" w:eastAsia="Gungsuh" w:hAnsi="Gungsuh" w:cs="Gungsuh"/>
              <w:color w:val="FF0000"/>
              <w:sz w:val="26"/>
              <w:szCs w:val="26"/>
            </w:rPr>
            <w:t>五年級每人單價新台幣    佰   拾   元整。</w:t>
          </w:r>
        </w:sdtContent>
      </w:sdt>
    </w:p>
    <w:p w14:paraId="00000010" w14:textId="77777777" w:rsidR="00C200EB" w:rsidRDefault="001D496D">
      <w:pPr>
        <w:pBdr>
          <w:top w:val="nil"/>
          <w:left w:val="nil"/>
          <w:bottom w:val="nil"/>
          <w:right w:val="nil"/>
          <w:between w:val="nil"/>
        </w:pBdr>
        <w:spacing w:line="240" w:lineRule="auto"/>
        <w:ind w:left="0" w:hanging="2"/>
        <w:rPr>
          <w:color w:val="FF0000"/>
          <w:sz w:val="26"/>
          <w:szCs w:val="26"/>
        </w:rPr>
      </w:pPr>
      <w:sdt>
        <w:sdtPr>
          <w:tag w:val="goog_rdk_6"/>
          <w:id w:val="1364172330"/>
        </w:sdtPr>
        <w:sdtEndPr/>
        <w:sdtContent>
          <w:r w:rsidR="00A67380">
            <w:rPr>
              <w:rFonts w:ascii="Gungsuh" w:eastAsia="Gungsuh" w:hAnsi="Gungsuh" w:cs="Gungsuh"/>
              <w:color w:val="FF0000"/>
              <w:sz w:val="26"/>
              <w:szCs w:val="26"/>
            </w:rPr>
            <w:t>六年級每人單價新台幣    佰   拾   元整。</w:t>
          </w:r>
        </w:sdtContent>
      </w:sdt>
    </w:p>
    <w:p w14:paraId="00000011" w14:textId="651EEA91"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四、履約期限：一百</w:t>
      </w:r>
      <w:r>
        <w:rPr>
          <w:rFonts w:ascii="標楷體" w:eastAsia="標楷體" w:hAnsi="標楷體" w:cs="標楷體"/>
          <w:color w:val="FF0000"/>
          <w:sz w:val="26"/>
          <w:szCs w:val="26"/>
        </w:rPr>
        <w:t>一十</w:t>
      </w:r>
      <w:r w:rsidR="00C446A7">
        <w:rPr>
          <w:rFonts w:ascii="標楷體" w:eastAsia="標楷體" w:hAnsi="標楷體" w:cs="標楷體" w:hint="eastAsia"/>
          <w:color w:val="FF0000"/>
          <w:sz w:val="26"/>
          <w:szCs w:val="26"/>
        </w:rPr>
        <w:t>五</w:t>
      </w:r>
      <w:r>
        <w:rPr>
          <w:rFonts w:ascii="標楷體" w:eastAsia="標楷體" w:hAnsi="標楷體" w:cs="標楷體"/>
          <w:color w:val="000000"/>
          <w:sz w:val="26"/>
          <w:szCs w:val="26"/>
        </w:rPr>
        <w:t>年八月</w:t>
      </w:r>
      <w:r w:rsidR="00C446A7">
        <w:rPr>
          <w:rFonts w:ascii="標楷體" w:eastAsia="標楷體" w:hAnsi="標楷體" w:cs="標楷體" w:hint="eastAsia"/>
          <w:color w:val="FF0000"/>
          <w:sz w:val="26"/>
          <w:szCs w:val="26"/>
        </w:rPr>
        <w:t>十四</w:t>
      </w:r>
      <w:r>
        <w:rPr>
          <w:rFonts w:ascii="標楷體" w:eastAsia="標楷體" w:hAnsi="標楷體" w:cs="標楷體"/>
          <w:color w:val="000000"/>
          <w:sz w:val="26"/>
          <w:szCs w:val="26"/>
        </w:rPr>
        <w:t>日前交貨安裝完成。</w:t>
      </w:r>
    </w:p>
    <w:p w14:paraId="00000012"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五、履約地點：臺中市南區和平國民小學。</w:t>
      </w:r>
    </w:p>
    <w:p w14:paraId="00000013" w14:textId="77777777" w:rsidR="00C200EB" w:rsidRDefault="00A67380">
      <w:pPr>
        <w:pBdr>
          <w:top w:val="nil"/>
          <w:left w:val="nil"/>
          <w:bottom w:val="nil"/>
          <w:right w:val="nil"/>
          <w:between w:val="nil"/>
        </w:pBdr>
        <w:spacing w:line="240" w:lineRule="auto"/>
        <w:ind w:left="1" w:hanging="3"/>
        <w:rPr>
          <w:color w:val="000000"/>
          <w:sz w:val="26"/>
          <w:szCs w:val="26"/>
        </w:rPr>
      </w:pPr>
      <w:r>
        <w:rPr>
          <w:rFonts w:ascii="標楷體" w:eastAsia="標楷體" w:hAnsi="標楷體" w:cs="標楷體"/>
          <w:color w:val="000000"/>
          <w:sz w:val="26"/>
          <w:szCs w:val="26"/>
        </w:rPr>
        <w:t>六、</w:t>
      </w:r>
      <w:sdt>
        <w:sdtPr>
          <w:tag w:val="goog_rdk_7"/>
          <w:id w:val="117961831"/>
        </w:sdtPr>
        <w:sdtEndPr/>
        <w:sdtContent>
          <w:r>
            <w:rPr>
              <w:rFonts w:ascii="Gungsuh" w:eastAsia="Gungsuh" w:hAnsi="Gungsuh" w:cs="Gungsuh"/>
              <w:color w:val="000000"/>
              <w:sz w:val="26"/>
              <w:szCs w:val="26"/>
            </w:rPr>
            <w:t>提供服務：如</w:t>
          </w:r>
        </w:sdtContent>
      </w:sdt>
      <w:r>
        <w:rPr>
          <w:rFonts w:ascii="標楷體" w:eastAsia="標楷體" w:hAnsi="標楷體" w:cs="標楷體"/>
          <w:color w:val="000000"/>
          <w:sz w:val="26"/>
          <w:szCs w:val="26"/>
        </w:rPr>
        <w:t>「投標補充規範及規格說明（附件）」</w:t>
      </w:r>
      <w:sdt>
        <w:sdtPr>
          <w:tag w:val="goog_rdk_8"/>
          <w:id w:val="-2039650767"/>
        </w:sdtPr>
        <w:sdtEndPr/>
        <w:sdtContent>
          <w:r>
            <w:rPr>
              <w:rFonts w:ascii="Gungsuh" w:eastAsia="Gungsuh" w:hAnsi="Gungsuh" w:cs="Gungsuh"/>
              <w:color w:val="000000"/>
              <w:sz w:val="26"/>
              <w:szCs w:val="26"/>
            </w:rPr>
            <w:t>。</w:t>
          </w:r>
        </w:sdtContent>
      </w:sdt>
    </w:p>
    <w:p w14:paraId="00000014" w14:textId="77777777" w:rsidR="00C200EB" w:rsidRDefault="00A67380">
      <w:pPr>
        <w:pBdr>
          <w:top w:val="nil"/>
          <w:left w:val="nil"/>
          <w:bottom w:val="nil"/>
          <w:right w:val="nil"/>
          <w:between w:val="nil"/>
        </w:pBdr>
        <w:spacing w:line="240" w:lineRule="auto"/>
        <w:ind w:left="1" w:hanging="3"/>
        <w:rPr>
          <w:color w:val="000000"/>
          <w:sz w:val="26"/>
          <w:szCs w:val="26"/>
        </w:rPr>
      </w:pPr>
      <w:r>
        <w:rPr>
          <w:rFonts w:ascii="標楷體" w:eastAsia="標楷體" w:hAnsi="標楷體" w:cs="標楷體"/>
          <w:color w:val="000000"/>
          <w:sz w:val="26"/>
          <w:szCs w:val="26"/>
        </w:rPr>
        <w:t>七、</w:t>
      </w:r>
      <w:sdt>
        <w:sdtPr>
          <w:tag w:val="goog_rdk_9"/>
          <w:id w:val="-1192693152"/>
        </w:sdtPr>
        <w:sdtEndPr/>
        <w:sdtContent>
          <w:r>
            <w:rPr>
              <w:rFonts w:ascii="Gungsuh" w:eastAsia="Gungsuh" w:hAnsi="Gungsuh" w:cs="Gungsuh"/>
              <w:color w:val="000000"/>
              <w:sz w:val="26"/>
              <w:szCs w:val="26"/>
            </w:rPr>
            <w:t>付款辦法：</w:t>
          </w:r>
        </w:sdtContent>
      </w:sdt>
    </w:p>
    <w:p w14:paraId="00000015" w14:textId="77777777" w:rsidR="00C200EB" w:rsidRDefault="001D496D">
      <w:pPr>
        <w:pBdr>
          <w:top w:val="nil"/>
          <w:left w:val="nil"/>
          <w:bottom w:val="nil"/>
          <w:right w:val="nil"/>
          <w:between w:val="nil"/>
        </w:pBdr>
        <w:spacing w:line="240" w:lineRule="auto"/>
        <w:ind w:left="0" w:hanging="2"/>
        <w:rPr>
          <w:color w:val="000000"/>
          <w:sz w:val="26"/>
          <w:szCs w:val="26"/>
        </w:rPr>
      </w:pPr>
      <w:sdt>
        <w:sdtPr>
          <w:tag w:val="goog_rdk_10"/>
          <w:id w:val="-1118677277"/>
        </w:sdtPr>
        <w:sdtEndPr/>
        <w:sdtContent>
          <w:r w:rsidR="00A67380">
            <w:rPr>
              <w:rFonts w:ascii="Gungsuh" w:eastAsia="Gungsuh" w:hAnsi="Gungsuh" w:cs="Gungsuh"/>
              <w:color w:val="000000"/>
              <w:sz w:val="26"/>
              <w:szCs w:val="26"/>
            </w:rPr>
            <w:t>如期交貨安裝並驗收合格後，乙方應檢附結算書向甲方請款，一次付清。</w:t>
          </w:r>
        </w:sdtContent>
      </w:sdt>
    </w:p>
    <w:p w14:paraId="00000016"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八、契約文件效力：</w:t>
      </w:r>
    </w:p>
    <w:p w14:paraId="00000017"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下列各項契約文件，其於衝突或不一致之情形時，優先順序如下：</w:t>
      </w:r>
    </w:p>
    <w:p w14:paraId="00000018"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（一）本契約條款。</w:t>
      </w:r>
    </w:p>
    <w:p w14:paraId="00000019"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（二）開標紀錄。</w:t>
      </w:r>
    </w:p>
    <w:p w14:paraId="0000001A"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（三）補充投標須知。</w:t>
      </w:r>
    </w:p>
    <w:p w14:paraId="0000001B"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（四）投標須知。</w:t>
      </w:r>
    </w:p>
    <w:p w14:paraId="0000001C"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（五）特殊規定（規範）。</w:t>
      </w:r>
    </w:p>
    <w:p w14:paraId="0000001D"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（六）一般規定（規範）。</w:t>
      </w:r>
    </w:p>
    <w:p w14:paraId="0000001E"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各項契約文件內容互相牴觸，其適用效力之優先順序：</w:t>
      </w:r>
    </w:p>
    <w:p w14:paraId="0000001F"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（一）招標文件載明之契約條款優於廠商之定型化契約條款。</w:t>
      </w:r>
    </w:p>
    <w:p w14:paraId="00000020"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（二）招標文件特別附記之條款優於一般定型化條款。</w:t>
      </w:r>
    </w:p>
    <w:p w14:paraId="00000021"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（三）文件之製作或審定日期較近者優於較遠者。</w:t>
      </w:r>
    </w:p>
    <w:p w14:paraId="00000022"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（四）投標文件之內容較招標文件之內容更有利於甲方者，以投標文件之內容為準。</w:t>
      </w:r>
    </w:p>
    <w:p w14:paraId="00000023"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（五）乙方文件之內容較招標文件之內容更有利於甲方者，以乙方文件之內容為準。</w:t>
      </w:r>
    </w:p>
    <w:p w14:paraId="00000024"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（六）投標文件內容不符合招標文件之規定，依政府採購法第五十條第二項但書規定，以招標文件之規定為準。</w:t>
      </w:r>
    </w:p>
    <w:p w14:paraId="00000025"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（七）契約約定之其他情形。</w:t>
      </w:r>
    </w:p>
    <w:p w14:paraId="00000026"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前項優先順序兼有二款以上情形者，由甲方擇一為之。乙方如有不服，得循爭議程序解決。</w:t>
      </w:r>
    </w:p>
    <w:p w14:paraId="00000027" w14:textId="77777777" w:rsidR="00C200EB" w:rsidRDefault="00A67380">
      <w:pPr>
        <w:pBdr>
          <w:top w:val="nil"/>
          <w:left w:val="nil"/>
          <w:bottom w:val="nil"/>
          <w:right w:val="nil"/>
          <w:between w:val="nil"/>
        </w:pBdr>
        <w:spacing w:line="240" w:lineRule="auto"/>
        <w:ind w:left="1" w:right="57"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lastRenderedPageBreak/>
        <w:t>九、契約文字：</w:t>
      </w:r>
    </w:p>
    <w:p w14:paraId="0000002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契約文字應以中文書寫，其中文譯本與外文文意不符者，除契約另有規定者外，以中文為準。</w:t>
      </w:r>
    </w:p>
    <w:p w14:paraId="00000029"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bookmarkStart w:id="0" w:name="_heading=h.gjdgxs" w:colFirst="0" w:colLast="0"/>
      <w:bookmarkEnd w:id="0"/>
      <w:r>
        <w:rPr>
          <w:rFonts w:ascii="標楷體" w:eastAsia="標楷體" w:hAnsi="標楷體" w:cs="標楷體"/>
          <w:color w:val="000000"/>
          <w:sz w:val="26"/>
          <w:szCs w:val="26"/>
        </w:rPr>
        <w:t>十、轉包及分包：</w:t>
      </w:r>
    </w:p>
    <w:p w14:paraId="0000002A"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（一）依政府採購法第六十五條規定乙方不得將契約轉包。</w:t>
      </w:r>
    </w:p>
    <w:p w14:paraId="0000002B"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（二）乙方違反不得轉包之規定時，甲方得解除契約、終止契約或沒收保證金，並得要求損害賠償。</w:t>
      </w:r>
    </w:p>
    <w:p w14:paraId="0000002C"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（三）轉包廠商與乙方對甲方負連帶履行及賠償責任，再轉包者亦同。</w:t>
      </w:r>
    </w:p>
    <w:p w14:paraId="0000002D"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（四）乙方擬分包之項目及分包廠商，甲方應予審查。</w:t>
      </w:r>
    </w:p>
    <w:p w14:paraId="0000002E"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（五）下列廠商不得作為分包廠商：</w:t>
      </w:r>
    </w:p>
    <w:p w14:paraId="0000002F"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１不具備履行契約分包事項能力之廠商。</w:t>
      </w:r>
    </w:p>
    <w:p w14:paraId="00000030"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２未依法登記或設立之廠商。</w:t>
      </w:r>
    </w:p>
    <w:p w14:paraId="00000031"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３依政府採購法第一百零三條規定不得作為分包之廠商。</w:t>
      </w:r>
    </w:p>
    <w:p w14:paraId="00000032"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（六）乙方對於分包廠商履約之部分，仍應負完全責任，分包契約報備於甲方者亦同。</w:t>
      </w:r>
    </w:p>
    <w:p w14:paraId="00000033"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（七）分包廠商不得將分包契約轉包，其有違反者，乙方應更換分包廠商。</w:t>
      </w:r>
    </w:p>
    <w:p w14:paraId="00000034"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十一、履約保證﹕</w:t>
      </w:r>
    </w:p>
    <w:p w14:paraId="00000035"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（一）乙方依投標須知所繳納之履約保證金、差額保證金及各該孳息，有下列情形之一者，不予發還；其情形屬契約一部未履行者，機關得視其情形不發還保證金及其孳息之一部。</w:t>
      </w:r>
    </w:p>
    <w:p w14:paraId="00000036"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１有本法第五十條第一項第三款至第五款情形之一，依同條第二項前段得追償損失者，與追償金額相等之保證金。</w:t>
      </w:r>
    </w:p>
    <w:p w14:paraId="00000037"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２違反本法第六十五條規定轉包者，全部保證金。</w:t>
      </w:r>
    </w:p>
    <w:p w14:paraId="0000003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３擅自減省工料，其減省工料及所造成損失之金額，自待付契約價金扣抵仍有不足者，與該不足金額相等之保證金。</w:t>
      </w:r>
    </w:p>
    <w:p w14:paraId="00000039"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４因可歸責於廠商之事由，致部分終止或解除契約者，依該部分所占契約金額比率計算之保證金；全部終止或解除契約者，全部保證金。</w:t>
      </w:r>
    </w:p>
    <w:p w14:paraId="0000003A"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５查驗或驗收不合格，且未於通知期限內依規定辦理，其不合格部分及所造成損失、額外費用或懲罰性違約金之金額，自待付契約價金扣抵仍有不足者，與該不足金額相等之保證金。</w:t>
      </w:r>
    </w:p>
    <w:p w14:paraId="0000003B"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６未依契約規定期限或機關同意之延長期限履行契約之一部或全部，其逾期違約金之金額，自待付契約價金扣抵仍有不足者，與該不足金額相等之保證金。</w:t>
      </w:r>
    </w:p>
    <w:p w14:paraId="0000003C"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７須返還已支領之契約價金而未返還者，與未返還金額相等之保證金。</w:t>
      </w:r>
    </w:p>
    <w:p w14:paraId="0000003D"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８未依契約規定延長保證金之有效期者，其應延長之保證金。</w:t>
      </w:r>
    </w:p>
    <w:p w14:paraId="0000003E"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９其他因可歸責於廠商之事由，致機關遭受損害，其應由廠商賠償而未賠償者，與應賠償金額相等之保證金。</w:t>
      </w:r>
    </w:p>
    <w:p w14:paraId="0000003F"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（二）無前項情形者，甲方應依下列方式之一發還或解除保證責任：</w:t>
      </w:r>
    </w:p>
    <w:p w14:paraId="00000040"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一次全部交貨者，俟全部交清，經甲方正式驗收合格且無待解決事項後，發還餘額或解除保證責任全部。</w:t>
      </w:r>
    </w:p>
    <w:p w14:paraId="00000041"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（三）履約保證金、差額保證金或保固保證金依契約規定不予發還者，上述各保證金兼具懲罰性及損害賠償性質。甲方因乙方違約而致之損害逾保證金額度時，仍得向乙方請求損害賠償。</w:t>
      </w:r>
    </w:p>
    <w:p w14:paraId="00000042" w14:textId="77777777" w:rsidR="00C200EB" w:rsidRDefault="00A67380">
      <w:pPr>
        <w:pBdr>
          <w:top w:val="nil"/>
          <w:left w:val="nil"/>
          <w:bottom w:val="nil"/>
          <w:right w:val="nil"/>
          <w:between w:val="nil"/>
        </w:pBdr>
        <w:tabs>
          <w:tab w:val="left" w:pos="360"/>
          <w:tab w:val="left" w:pos="1455"/>
        </w:tabs>
        <w:spacing w:line="240" w:lineRule="auto"/>
        <w:ind w:left="1" w:hanging="3"/>
        <w:jc w:val="both"/>
        <w:rPr>
          <w:rFonts w:ascii="華康中楷體" w:eastAsia="華康中楷體" w:hAnsi="華康中楷體" w:cs="華康中楷體"/>
          <w:color w:val="000000"/>
          <w:sz w:val="26"/>
          <w:szCs w:val="26"/>
        </w:rPr>
      </w:pPr>
      <w:r>
        <w:rPr>
          <w:rFonts w:ascii="標楷體" w:eastAsia="標楷體" w:hAnsi="標楷體" w:cs="標楷體"/>
          <w:color w:val="000000"/>
          <w:sz w:val="26"/>
          <w:szCs w:val="26"/>
        </w:rPr>
        <w:t>十二、</w:t>
      </w:r>
      <w:r>
        <w:rPr>
          <w:rFonts w:ascii="華康中楷體" w:eastAsia="華康中楷體" w:hAnsi="華康中楷體" w:cs="華康中楷體"/>
          <w:color w:val="000000"/>
          <w:sz w:val="26"/>
          <w:szCs w:val="26"/>
        </w:rPr>
        <w:t>瑕疵改善：</w:t>
      </w:r>
    </w:p>
    <w:p w14:paraId="00000043"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lastRenderedPageBreak/>
        <w:t>（一）甲方驗收時，如發現財物規格或品質有瑕疵或與契約規定不符時，乙方應於甲方指定期限內負責改善或更換完妥，其因而所發生之各種國內外之稅捐及費用，概由乙方負擔，如必須之退運、補運作業概由乙方負責，甲方並得向乙方要求損害賠償。</w:t>
      </w:r>
    </w:p>
    <w:p w14:paraId="00000044"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乙方所交財物有瑕疵或不符契約規定，未能如期完成改正、拒不改善、換貨、補交或複驗仍不合格者，甲方得通知乙方於期限內，將已受領之契約價款退還甲方，但該財物甲方尚未支付價款者免退還，甲方並得依規定辦理，其違約金自規定期限次日起計罰。甲方如不欲保留乙方繳交有瑕疵或不符合約規定之財物，乙方應在通知期限內，將該財物自行領回，否則甲方將不負保管之責，如有發生存放費用應由乙方負擔。</w:t>
      </w:r>
    </w:p>
    <w:p w14:paraId="00000045"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乙方因改善或換貨目的，於徵得甲方同意後，將財物自甲方場所移出，惟應先向甲方繳納與財物同等值之履約保證金，但該財物甲方尚未支付價款者可免繳。該履約保證金於完成改善或換貨經甲方同意接受後無息退還。</w:t>
      </w:r>
    </w:p>
    <w:p w14:paraId="00000046" w14:textId="77777777" w:rsidR="00C200EB" w:rsidRDefault="00A67380">
      <w:pPr>
        <w:pBdr>
          <w:top w:val="nil"/>
          <w:left w:val="nil"/>
          <w:bottom w:val="nil"/>
          <w:right w:val="nil"/>
          <w:between w:val="nil"/>
        </w:pBdr>
        <w:tabs>
          <w:tab w:val="left" w:pos="360"/>
          <w:tab w:val="left" w:pos="1455"/>
        </w:tabs>
        <w:spacing w:line="240" w:lineRule="auto"/>
        <w:ind w:left="1" w:hanging="3"/>
        <w:jc w:val="both"/>
        <w:rPr>
          <w:rFonts w:ascii="華康中楷體" w:eastAsia="華康中楷體" w:hAnsi="華康中楷體" w:cs="華康中楷體"/>
          <w:color w:val="000000"/>
          <w:sz w:val="26"/>
          <w:szCs w:val="26"/>
        </w:rPr>
      </w:pPr>
      <w:r>
        <w:rPr>
          <w:rFonts w:ascii="標楷體" w:eastAsia="標楷體" w:hAnsi="標楷體" w:cs="標楷體"/>
          <w:color w:val="000000"/>
          <w:sz w:val="26"/>
          <w:szCs w:val="26"/>
        </w:rPr>
        <w:t>十三、逾期</w:t>
      </w:r>
      <w:r>
        <w:rPr>
          <w:rFonts w:ascii="華康中楷體" w:eastAsia="華康中楷體" w:hAnsi="華康中楷體" w:cs="華康中楷體"/>
          <w:color w:val="000000"/>
          <w:sz w:val="26"/>
          <w:szCs w:val="26"/>
        </w:rPr>
        <w:t>罰則：</w:t>
      </w:r>
    </w:p>
    <w:p w14:paraId="00000047"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除因不可歸責於乙方之事由外，如未照約定期限交貨，每逾一日按契約總價千分之二課以罰款，自貨款內扣除之。逾七日以上者，甲方並得不經催告程序逕行解除契約另行購置，乙方不得異議，其履約保證金不予發還外，並得請求損害賠償。</w:t>
      </w:r>
    </w:p>
    <w:p w14:paraId="0000004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十四、採購驗收：</w:t>
      </w:r>
    </w:p>
    <w:p w14:paraId="00000049"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財物一次全部或依約分批交清，無初驗程序者，應於接獲乙方通知備驗或可得驗收之程序完成後三十日內依照法定程序辦理驗收，並作成驗收紀錄。但有特殊情形必須延期者不在此限，惟此項延期，係可歸責於甲方者，乙方得向甲方請求償付其所支出之必要額外費用。驗收時甲方應通知監辦單位派員監驗，乙方並應派員參加，驗收所必須之人力、工具及物料等概由乙方負責準備。</w:t>
      </w:r>
    </w:p>
    <w:p w14:paraId="0000004A"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財物一次全部或依約分批交清，有初驗程序者，除契約另有規定者外，甲方應於收受乙方申請初驗通知及送審之相關資料之日起三十日內辦理初驗並作成初驗紀錄。但有特殊情形必須延期者不在此限，惟此項延期係可歸責於甲方者，乙方得向甲方請求償付其所支出之必要額外費用。</w:t>
      </w:r>
    </w:p>
    <w:p w14:paraId="0000004B"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初驗合格後，除契約另有規定外，甲方應於二十日內辦理正式驗收，並作成驗收紀錄。但有特殊情形必須延期者不在此限，惟此項延期係可歸責於甲方者，乙方得向甲方請求償付其所支出之必要額外費用。</w:t>
      </w:r>
    </w:p>
    <w:p w14:paraId="0000004C" w14:textId="77777777" w:rsidR="00C200EB" w:rsidRDefault="001D496D">
      <w:pPr>
        <w:pBdr>
          <w:top w:val="nil"/>
          <w:left w:val="nil"/>
          <w:bottom w:val="nil"/>
          <w:right w:val="nil"/>
          <w:between w:val="nil"/>
        </w:pBdr>
        <w:spacing w:line="240" w:lineRule="auto"/>
        <w:ind w:left="0" w:hanging="2"/>
        <w:rPr>
          <w:color w:val="000000"/>
          <w:sz w:val="26"/>
          <w:szCs w:val="26"/>
        </w:rPr>
      </w:pPr>
      <w:sdt>
        <w:sdtPr>
          <w:tag w:val="goog_rdk_11"/>
          <w:id w:val="-1988854105"/>
        </w:sdtPr>
        <w:sdtEndPr/>
        <w:sdtContent>
          <w:r w:rsidR="00A67380">
            <w:rPr>
              <w:rFonts w:ascii="Gungsuh" w:eastAsia="Gungsuh" w:hAnsi="Gungsuh" w:cs="Gungsuh"/>
              <w:color w:val="000000"/>
              <w:sz w:val="26"/>
              <w:szCs w:val="26"/>
            </w:rPr>
            <w:t>（三）財物於招標文件有特別規定需於正式交貨前或交貨後做品質抽樣檢驗時，乙方應會同甲方抽樣，送甲方指定之檢驗機關檢驗，檢驗費用由乙方負擔。</w:t>
          </w:r>
        </w:sdtContent>
      </w:sdt>
    </w:p>
    <w:p w14:paraId="0000004D"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（四）驗收應行之丈量、檢驗或試驗方法、程序及標準，依招標文件規定辦理。財物採購需經一定履約過程，非以現成財物供應者，如甲方於乙方履約過程中辦理分段查驗，其結果得供驗收之用。</w:t>
      </w:r>
    </w:p>
    <w:p w14:paraId="0000004E"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（五）除招標文件有特別規定外甲方對財物隱蔽部分有必要拆驗或化驗者，如拆驗、化驗結果與規定不符時，其拆除、修復或化驗費用由乙方負擔；與規定相符時，由甲方負擔。</w:t>
      </w:r>
    </w:p>
    <w:p w14:paraId="0000004F"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十五、採購保固：</w:t>
      </w:r>
    </w:p>
    <w:p w14:paraId="00000050"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十六、契約終止或解除：</w:t>
      </w:r>
    </w:p>
    <w:p w14:paraId="00000051"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（一）本契約時效自簽訂之日起至交貨安裝完畢，經甲方正式驗收合格之日止為有效期限，但有下列情事之一者，甲方得將本契約全部或一部分解除，乙方不得要求任何補償。</w:t>
      </w:r>
    </w:p>
    <w:p w14:paraId="00000052"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１乙方逾規定期限不履行契約或驗收結果有瑕疵無法改善者。</w:t>
      </w:r>
    </w:p>
    <w:p w14:paraId="00000053"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lastRenderedPageBreak/>
        <w:t>２乙方違背契約或發生變故不能履行契約責任時。</w:t>
      </w:r>
    </w:p>
    <w:p w14:paraId="00000054"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（二）甲方於簽約後發現乙方於決標前有下列不應決標情形之一者，應終止或解除契約，並得追償損失。</w:t>
      </w:r>
    </w:p>
    <w:p w14:paraId="00000055"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１未依招標文件之規定投標。</w:t>
      </w:r>
    </w:p>
    <w:p w14:paraId="00000056"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２投標文件內容不符合招標文件之規定。</w:t>
      </w:r>
    </w:p>
    <w:p w14:paraId="00000057"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３借用或冒用他人名義或證件，或以偽造、變造之文件投標。</w:t>
      </w:r>
    </w:p>
    <w:p w14:paraId="0000005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４偽造或變造投標文件。</w:t>
      </w:r>
    </w:p>
    <w:p w14:paraId="00000059"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５不同投標廠商間之投標文件內容有重大異常關聯者。</w:t>
      </w:r>
    </w:p>
    <w:p w14:paraId="0000005A"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６第一百零三條第一項不得參加投標或作為決標對象之情形。</w:t>
      </w:r>
    </w:p>
    <w:p w14:paraId="0000005B"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７其他影響採購公正之違反法令行為。</w:t>
      </w:r>
    </w:p>
    <w:p w14:paraId="0000005C"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（三）乙方有下列情形者，甲方得終止或解除契約或將溢價及利益自契約價款中扣除。</w:t>
      </w:r>
    </w:p>
    <w:p w14:paraId="0000005D"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１以選擇性招標、限制性招標或公開招標之投標廠商未達三家辦理採購者，本契約價款高於乙方於同樣市場條件之相同標的物之最低價格。</w:t>
      </w:r>
    </w:p>
    <w:p w14:paraId="0000005E"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２乙方以支付他人佣金、比例金、仲介費、後謝金、回扣、餽贈、招待或其他不正利益為條件，促成本契約之簽訂。</w:t>
      </w:r>
    </w:p>
    <w:p w14:paraId="0000005F"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３乙方將財物採購轉包其他廠商時，甲方並得要求損害賠償。該轉包廠商與乙方對甲方負連帶履行及賠償責任。再轉包者亦同。</w:t>
      </w:r>
    </w:p>
    <w:p w14:paraId="00000060"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４符合政府採購法規定之分包廠商將分包項目轉包其他廠商時，乙方應予制止或更換分包廠商，其未辦理者，甲方並得要求損害賠償。</w:t>
      </w:r>
    </w:p>
    <w:p w14:paraId="00000061"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５甲方因政策變更，依合約繼續履行反而不符公共利益者，得終止合約全部或一部，並補償乙方因此所受之損失。</w:t>
      </w:r>
    </w:p>
    <w:p w14:paraId="00000062"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bookmarkStart w:id="1" w:name="_heading=h.30j0zll" w:colFirst="0" w:colLast="0"/>
      <w:bookmarkEnd w:id="1"/>
      <w:r>
        <w:rPr>
          <w:rFonts w:ascii="標楷體" w:eastAsia="標楷體" w:hAnsi="標楷體" w:cs="標楷體"/>
          <w:color w:val="000000"/>
          <w:sz w:val="26"/>
          <w:szCs w:val="26"/>
        </w:rPr>
        <w:t>終止或解除契約者，得依甲方所認定之適當方式，自行或洽其他廠商完成被終止或解除之契約；其所增加之費用﹐由乙方負擔。</w:t>
      </w:r>
    </w:p>
    <w:p w14:paraId="00000063"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十七、履約期限延期：</w:t>
      </w:r>
    </w:p>
    <w:p w14:paraId="00000064"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契約履約期間，有下列情形之一，確非可歸責於乙方，而需展延履約期限者，乙方應於事故發生或消失後，儘速以書面向甲方申請展延履約期限，不計算逾期違約金。</w:t>
      </w:r>
    </w:p>
    <w:p w14:paraId="00000065"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（一）發生不可抗力之事故。</w:t>
      </w:r>
    </w:p>
    <w:p w14:paraId="00000066"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（二）甲方要求全部或部分暫停履約。</w:t>
      </w:r>
    </w:p>
    <w:p w14:paraId="00000067"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（三）因辦理契約變更。</w:t>
      </w:r>
    </w:p>
    <w:p w14:paraId="00000068"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（四）甲方應辦事項未及時辦妥。</w:t>
      </w:r>
    </w:p>
    <w:p w14:paraId="00000069"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（五）甲方之延誤而影響契約進度者。</w:t>
      </w:r>
    </w:p>
    <w:p w14:paraId="0000006A"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（六）其他非可歸責於乙方之情形，經甲方認定者。</w:t>
      </w:r>
    </w:p>
    <w:p w14:paraId="0000006B"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bookmarkStart w:id="2" w:name="_heading=h.1fob9te" w:colFirst="0" w:colLast="0"/>
      <w:bookmarkEnd w:id="2"/>
      <w:r>
        <w:rPr>
          <w:rFonts w:ascii="標楷體" w:eastAsia="標楷體" w:hAnsi="標楷體" w:cs="標楷體"/>
          <w:color w:val="000000"/>
          <w:sz w:val="26"/>
          <w:szCs w:val="26"/>
        </w:rPr>
        <w:t>前款事故之發生，致契約全部或部分必須停止履約時，乙方應於停止履約原因消滅後立即恢復履約。其停止履約及恢復履約，乙方應儘速向甲方提出書面報告。</w:t>
      </w:r>
    </w:p>
    <w:p w14:paraId="0000006C"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十八、不可抗力情事：</w:t>
      </w:r>
    </w:p>
    <w:p w14:paraId="0000006D"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乙方因天災或事變等不可抗力或不可歸責於契約當事人之事由，致不能或延遲履行契約者，應向甲方申請免除或延後契約之履行，甲方得視實際情形展延履約期限；不能履約者，得免除契約責任。</w:t>
      </w:r>
    </w:p>
    <w:p w14:paraId="0000006E"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本條所稱不可抗力之事由如下：</w:t>
      </w:r>
    </w:p>
    <w:p w14:paraId="0000006F"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（一）山崩、地震、海嘯、火山爆發、颱風、豪雨、惡劣天候、或洪水所造成之意外災害，致無法交貨者。</w:t>
      </w:r>
    </w:p>
    <w:p w14:paraId="00000070"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（二）對外通路遭遇災害，致交通連續中斷者。</w:t>
      </w:r>
    </w:p>
    <w:p w14:paraId="00000071"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lastRenderedPageBreak/>
        <w:t>（三）國際情勢發生重大變故，或受戰爭之影響者。</w:t>
      </w:r>
    </w:p>
    <w:p w14:paraId="00000072"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（四）國內經濟重大變故、社會發生叛亂，暴動或罷工者。</w:t>
      </w:r>
    </w:p>
    <w:p w14:paraId="00000073"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（五）政府政令變更，足以影響工程要徑者。</w:t>
      </w:r>
    </w:p>
    <w:p w14:paraId="00000074"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（六）政府機關依法或行政命令下達停工、徵用、沒入、拆毀或禁運命令者。</w:t>
      </w:r>
    </w:p>
    <w:p w14:paraId="00000075"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（七）核子反射或放射性污染。</w:t>
      </w:r>
    </w:p>
    <w:p w14:paraId="00000076"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（八）其它經甲方認定確係人力不可抗力之事項。</w:t>
      </w:r>
    </w:p>
    <w:p w14:paraId="00000077"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乙方由於不可抗力之事由，係發生在外國致延誤履約期限時,，儘速檢具經事件發生所在國機構公證或中華民國駐外機構認證之相關證明文件，向甲方申請免除或延後契約責任之履行，但乙方不得要求補償。其未經甲方認可者，仍應依照原訂契約責任辦理。</w:t>
      </w:r>
    </w:p>
    <w:p w14:paraId="0000007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十九、智慧財產權：</w:t>
      </w:r>
    </w:p>
    <w:p w14:paraId="00000079"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乙方及其所交付之財物之製造廠、供應商，所交付之財物，如有涉及侵害他人智慧財產權情事，其對甲方及其相關人員所生之損害，一概由乙方負責賠償。甲方如因而遭致他人控告、索賠，一概由乙方及其採購代理人、相關人員抗辯，保障甲方及其相關人員免受損害，乙方並應承擔甲方所有之責任，並支付損害賠償及有關如律師服務費在內之一切費用。</w:t>
      </w:r>
    </w:p>
    <w:p w14:paraId="0000007A"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（二）採購進行中遇有機密性質者，未經甲方同意不得將執行情形對第三者發表並有保密義務。</w:t>
      </w:r>
    </w:p>
    <w:p w14:paraId="0000007B" w14:textId="77777777" w:rsidR="00C200EB" w:rsidRDefault="00A67380">
      <w:pPr>
        <w:pBdr>
          <w:top w:val="nil"/>
          <w:left w:val="nil"/>
          <w:bottom w:val="nil"/>
          <w:right w:val="nil"/>
          <w:between w:val="nil"/>
        </w:pBdr>
        <w:spacing w:line="240" w:lineRule="auto"/>
        <w:ind w:left="1" w:right="57"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二十、甲方不負賠償責任之事項：</w:t>
      </w:r>
    </w:p>
    <w:p w14:paraId="0000007C"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bookmarkStart w:id="3" w:name="_heading=h.3znysh7" w:colFirst="0" w:colLast="0"/>
      <w:bookmarkEnd w:id="3"/>
      <w:r>
        <w:rPr>
          <w:rFonts w:ascii="標楷體" w:eastAsia="標楷體" w:hAnsi="標楷體" w:cs="標楷體"/>
          <w:color w:val="000000"/>
          <w:sz w:val="26"/>
          <w:szCs w:val="26"/>
        </w:rPr>
        <w:t>乙方於甲方場所履行合約時，應恪遵中華民國相關之法令規章及甲方規定，如有違反，應負全責，並賠償甲方因此所受之損失；採購期間乙方應自行投保工作人員之意外保險，如遇人體傷亡或財物損失之風險，甲方不負擔意外發生之費用。</w:t>
      </w:r>
    </w:p>
    <w:p w14:paraId="0000007D"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二十一、爭議處理：</w:t>
      </w:r>
    </w:p>
    <w:p w14:paraId="0000007E"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（一）乙方對本契約各項條款，以及其附件中各項規定有疑義時，應在執行前向甲方提請解釋，如乙方對甲方的解釋不為認同時，乙方應再以書面述明理由向甲方提出。</w:t>
      </w:r>
    </w:p>
    <w:p w14:paraId="0000007F"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（二）甲方在乙方提出書面解釋之請求時，應在接到其申請之次日起二十日內答覆之。</w:t>
      </w:r>
    </w:p>
    <w:p w14:paraId="00000080"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 xml:space="preserve">（三）甲方與乙方因履約而生爭議者，應依法令及契約規定，考量公共利益及公平合理，本誠信和諧，盡力協調解決之。其未能達成協議者，得以下列方式處理之： </w:t>
      </w:r>
    </w:p>
    <w:p w14:paraId="00000081"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１依採購法規定向採購申訴審議委員會申請調解。</w:t>
      </w:r>
    </w:p>
    <w:p w14:paraId="00000082"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２於徵得他方同意後，提付仲裁，依仲裁法以仲裁方式處理，並以甲方指定之仲裁處所為其仲裁處所。</w:t>
      </w:r>
    </w:p>
    <w:p w14:paraId="00000083"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３提起民事訴訟。</w:t>
      </w:r>
    </w:p>
    <w:p w14:paraId="00000084"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４依其他法律申(聲)請調解。</w:t>
      </w:r>
    </w:p>
    <w:p w14:paraId="00000085"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５依契約或雙方合意之其他方式處理。</w:t>
      </w:r>
    </w:p>
    <w:p w14:paraId="00000086"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前項調解屬乙方申請者，甲方不得拒絕。</w:t>
      </w:r>
    </w:p>
    <w:p w14:paraId="00000087"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採購申訴審議委員會辦理調解之程序及其效力，除採購法有特別規定者外，準用民事訴訟法有關調解之規定。</w:t>
      </w:r>
    </w:p>
    <w:p w14:paraId="00000088"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（四）履約爭議發生後，履約事項之處理原則如下：</w:t>
      </w:r>
    </w:p>
    <w:p w14:paraId="00000089"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１與爭議無關或不受影響之部分應繼續履約。但經甲方同意者不在此限。</w:t>
      </w:r>
    </w:p>
    <w:p w14:paraId="0000008A"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２乙方因爭議而暫停履約，其經爭議處理結果被認定無理由者，不得就暫停履約之部分要求延長履約期限或免除契約責任。</w:t>
      </w:r>
    </w:p>
    <w:p w14:paraId="0000008B"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（五）契約以中華民國法律為準據法，並以甲方所在地之地方法院為第一審管轄法</w:t>
      </w:r>
      <w:r>
        <w:rPr>
          <w:rFonts w:ascii="標楷體" w:eastAsia="標楷體" w:hAnsi="標楷體" w:cs="標楷體"/>
          <w:color w:val="000000"/>
          <w:sz w:val="26"/>
          <w:szCs w:val="26"/>
        </w:rPr>
        <w:lastRenderedPageBreak/>
        <w:t>院。</w:t>
      </w:r>
    </w:p>
    <w:p w14:paraId="0000008C"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二十二、附則：</w:t>
      </w:r>
    </w:p>
    <w:p w14:paraId="0000008D"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（一）本契約內容之變更須經甲乙雙方同意，並以書面為之。</w:t>
      </w:r>
    </w:p>
    <w:p w14:paraId="0000008E"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二）乙方其於國內員工總人數逾一百人，履約期間僱用身心障礙者及原住民人數各應達國內員工總人數百分之一，僱用不足者，應分別依規定繳納代金，並於每期申請估驗款及驗收時將繳納證明文件影本送甲方查核。</w:t>
      </w:r>
    </w:p>
    <w:p w14:paraId="0000008F"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（三）乙方提供之財物，如有須以甲方名義提出之文件，由乙方繕具經甲方認可後提出。</w:t>
      </w:r>
    </w:p>
    <w:p w14:paraId="00000090" w14:textId="77777777" w:rsidR="00C200EB" w:rsidRDefault="00A67380">
      <w:pPr>
        <w:pBdr>
          <w:top w:val="nil"/>
          <w:left w:val="nil"/>
          <w:bottom w:val="nil"/>
          <w:right w:val="nil"/>
          <w:between w:val="nil"/>
        </w:pBdr>
        <w:spacing w:line="240" w:lineRule="auto"/>
        <w:ind w:left="1" w:hanging="3"/>
        <w:jc w:val="both"/>
        <w:rPr>
          <w:rFonts w:ascii="標楷體" w:eastAsia="標楷體" w:hAnsi="標楷體" w:cs="標楷體"/>
          <w:color w:val="000000"/>
          <w:sz w:val="26"/>
          <w:szCs w:val="26"/>
        </w:rPr>
      </w:pPr>
      <w:r>
        <w:rPr>
          <w:rFonts w:ascii="標楷體" w:eastAsia="標楷體" w:hAnsi="標楷體" w:cs="標楷體"/>
          <w:color w:val="000000"/>
          <w:sz w:val="26"/>
          <w:szCs w:val="26"/>
        </w:rPr>
        <w:t>（四）本契約正本二份，雙方各執一份，乙方持有之正本，副本二份，由甲方分別陳轉備用，如有誤繕，以正本為準</w:t>
      </w:r>
    </w:p>
    <w:p w14:paraId="00000091"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立契約人：</w:t>
      </w:r>
    </w:p>
    <w:p w14:paraId="00000092"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甲  方：臺中市南區和平國民小學</w:t>
      </w:r>
    </w:p>
    <w:p w14:paraId="00000093"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員生消費合作社</w:t>
      </w:r>
    </w:p>
    <w:p w14:paraId="00000094" w14:textId="555EB52F"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代表人</w:t>
      </w:r>
      <w:r w:rsidR="00C0095B">
        <w:rPr>
          <w:rFonts w:ascii="標楷體" w:eastAsia="標楷體" w:hAnsi="標楷體" w:cs="標楷體" w:hint="eastAsia"/>
          <w:color w:val="000000"/>
          <w:sz w:val="26"/>
          <w:szCs w:val="26"/>
        </w:rPr>
        <w:t>：</w:t>
      </w:r>
      <w:r w:rsidR="00C17D92">
        <w:rPr>
          <w:rFonts w:ascii="標楷體" w:eastAsia="標楷體" w:hAnsi="標楷體" w:cs="標楷體" w:hint="eastAsia"/>
          <w:color w:val="FF0000"/>
          <w:sz w:val="26"/>
          <w:szCs w:val="26"/>
        </w:rPr>
        <w:t>廖</w:t>
      </w:r>
      <w:r w:rsidR="00A43D6E">
        <w:rPr>
          <w:rFonts w:ascii="標楷體" w:eastAsia="標楷體" w:hAnsi="標楷體" w:cs="標楷體" w:hint="eastAsia"/>
          <w:color w:val="FF0000"/>
          <w:sz w:val="26"/>
          <w:szCs w:val="26"/>
        </w:rPr>
        <w:t>敬</w:t>
      </w:r>
      <w:r w:rsidR="00C17D92">
        <w:rPr>
          <w:rFonts w:ascii="標楷體" w:eastAsia="標楷體" w:hAnsi="標楷體" w:cs="標楷體" w:hint="eastAsia"/>
          <w:color w:val="FF0000"/>
          <w:sz w:val="26"/>
          <w:szCs w:val="26"/>
        </w:rPr>
        <w:t>凱</w:t>
      </w:r>
    </w:p>
    <w:p w14:paraId="00000095"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地  址：</w:t>
      </w:r>
      <w:sdt>
        <w:sdtPr>
          <w:tag w:val="goog_rdk_12"/>
          <w:id w:val="1008412947"/>
        </w:sdtPr>
        <w:sdtEndPr/>
        <w:sdtContent>
          <w:r>
            <w:rPr>
              <w:rFonts w:ascii="Gungsuh" w:eastAsia="Gungsuh" w:hAnsi="Gungsuh" w:cs="Gungsuh"/>
              <w:color w:val="000000"/>
              <w:sz w:val="26"/>
              <w:szCs w:val="26"/>
            </w:rPr>
            <w:t>臺中市南區復興路二段57號</w:t>
          </w:r>
        </w:sdtContent>
      </w:sdt>
    </w:p>
    <w:p w14:paraId="00000096" w14:textId="77777777" w:rsidR="00C200EB" w:rsidRDefault="00A67380">
      <w:pPr>
        <w:pBdr>
          <w:top w:val="nil"/>
          <w:left w:val="nil"/>
          <w:bottom w:val="nil"/>
          <w:right w:val="nil"/>
          <w:between w:val="nil"/>
        </w:pBdr>
        <w:spacing w:line="240" w:lineRule="auto"/>
        <w:ind w:left="1" w:hanging="3"/>
        <w:rPr>
          <w:color w:val="000000"/>
          <w:sz w:val="26"/>
          <w:szCs w:val="26"/>
        </w:rPr>
      </w:pPr>
      <w:r>
        <w:rPr>
          <w:rFonts w:ascii="標楷體" w:eastAsia="標楷體" w:hAnsi="標楷體" w:cs="標楷體"/>
          <w:color w:val="000000"/>
          <w:sz w:val="26"/>
          <w:szCs w:val="26"/>
        </w:rPr>
        <w:t>電  話：（04）2261-3139</w:t>
      </w:r>
    </w:p>
    <w:p w14:paraId="00000097"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乙  方：</w:t>
      </w:r>
    </w:p>
    <w:p w14:paraId="00000098"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 xml:space="preserve">負責人： </w:t>
      </w:r>
    </w:p>
    <w:p w14:paraId="00000099"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地  址：</w:t>
      </w:r>
    </w:p>
    <w:p w14:paraId="0000009A" w14:textId="77777777" w:rsidR="00C200EB" w:rsidRDefault="00A67380">
      <w:pPr>
        <w:pBdr>
          <w:top w:val="nil"/>
          <w:left w:val="nil"/>
          <w:bottom w:val="nil"/>
          <w:right w:val="nil"/>
          <w:between w:val="nil"/>
        </w:pBdr>
        <w:spacing w:line="240" w:lineRule="auto"/>
        <w:ind w:left="1" w:hanging="3"/>
        <w:rPr>
          <w:rFonts w:ascii="標楷體" w:eastAsia="標楷體" w:hAnsi="標楷體" w:cs="標楷體"/>
          <w:color w:val="000000"/>
          <w:sz w:val="26"/>
          <w:szCs w:val="26"/>
        </w:rPr>
      </w:pPr>
      <w:r>
        <w:rPr>
          <w:rFonts w:ascii="標楷體" w:eastAsia="標楷體" w:hAnsi="標楷體" w:cs="標楷體"/>
          <w:color w:val="000000"/>
          <w:sz w:val="26"/>
          <w:szCs w:val="26"/>
        </w:rPr>
        <w:t xml:space="preserve">電  話： </w:t>
      </w:r>
    </w:p>
    <w:p w14:paraId="0000009B" w14:textId="77777777" w:rsidR="00C200EB" w:rsidRDefault="00C200EB">
      <w:pPr>
        <w:pBdr>
          <w:top w:val="nil"/>
          <w:left w:val="nil"/>
          <w:bottom w:val="nil"/>
          <w:right w:val="nil"/>
          <w:between w:val="nil"/>
        </w:pBdr>
        <w:spacing w:line="240" w:lineRule="auto"/>
        <w:ind w:left="1" w:hanging="3"/>
        <w:rPr>
          <w:rFonts w:ascii="標楷體" w:eastAsia="標楷體" w:hAnsi="標楷體" w:cs="標楷體"/>
          <w:color w:val="000000"/>
          <w:sz w:val="26"/>
          <w:szCs w:val="26"/>
        </w:rPr>
      </w:pPr>
    </w:p>
    <w:p w14:paraId="0000009C" w14:textId="77777777" w:rsidR="00C200EB" w:rsidRDefault="00C200EB">
      <w:pPr>
        <w:pBdr>
          <w:top w:val="nil"/>
          <w:left w:val="nil"/>
          <w:bottom w:val="nil"/>
          <w:right w:val="nil"/>
          <w:between w:val="nil"/>
        </w:pBdr>
        <w:spacing w:line="240" w:lineRule="auto"/>
        <w:ind w:left="1" w:hanging="3"/>
        <w:rPr>
          <w:rFonts w:ascii="標楷體" w:eastAsia="標楷體" w:hAnsi="標楷體" w:cs="標楷體"/>
          <w:color w:val="000000"/>
          <w:sz w:val="26"/>
          <w:szCs w:val="26"/>
        </w:rPr>
      </w:pPr>
    </w:p>
    <w:p w14:paraId="0000009D" w14:textId="562D47F1" w:rsidR="00C200EB" w:rsidRDefault="00A67380">
      <w:pPr>
        <w:pBdr>
          <w:top w:val="nil"/>
          <w:left w:val="nil"/>
          <w:bottom w:val="nil"/>
          <w:right w:val="nil"/>
          <w:between w:val="nil"/>
        </w:pBdr>
        <w:spacing w:line="240" w:lineRule="auto"/>
        <w:ind w:left="1" w:hanging="3"/>
        <w:jc w:val="center"/>
        <w:rPr>
          <w:rFonts w:ascii="標楷體" w:eastAsia="標楷體" w:hAnsi="標楷體" w:cs="標楷體"/>
          <w:color w:val="000000"/>
          <w:sz w:val="26"/>
          <w:szCs w:val="26"/>
        </w:rPr>
      </w:pPr>
      <w:r>
        <w:rPr>
          <w:rFonts w:ascii="標楷體" w:eastAsia="標楷體" w:hAnsi="標楷體" w:cs="標楷體"/>
          <w:color w:val="000000"/>
          <w:sz w:val="26"/>
          <w:szCs w:val="26"/>
        </w:rPr>
        <w:t>中華民國</w:t>
      </w:r>
      <w:r w:rsidR="008C1AC4">
        <w:rPr>
          <w:rFonts w:ascii="標楷體" w:eastAsia="標楷體" w:hAnsi="標楷體" w:cs="標楷體" w:hint="eastAsia"/>
          <w:color w:val="000000"/>
          <w:sz w:val="26"/>
          <w:szCs w:val="26"/>
        </w:rPr>
        <w:t xml:space="preserve"> </w:t>
      </w:r>
      <w:r>
        <w:rPr>
          <w:rFonts w:ascii="標楷體" w:eastAsia="標楷體" w:hAnsi="標楷體" w:cs="標楷體"/>
          <w:color w:val="000000"/>
          <w:sz w:val="26"/>
          <w:szCs w:val="26"/>
        </w:rPr>
        <w:t>一百</w:t>
      </w:r>
      <w:r>
        <w:rPr>
          <w:rFonts w:ascii="標楷體" w:eastAsia="標楷體" w:hAnsi="標楷體" w:cs="標楷體"/>
          <w:color w:val="FF0000"/>
          <w:sz w:val="26"/>
          <w:szCs w:val="26"/>
        </w:rPr>
        <w:t>一十</w:t>
      </w:r>
      <w:r w:rsidR="00C17D92">
        <w:rPr>
          <w:rFonts w:ascii="標楷體" w:eastAsia="標楷體" w:hAnsi="標楷體" w:cs="標楷體" w:hint="eastAsia"/>
          <w:color w:val="FF0000"/>
          <w:sz w:val="26"/>
          <w:szCs w:val="26"/>
        </w:rPr>
        <w:t>五</w:t>
      </w:r>
      <w:r w:rsidR="008C1AC4">
        <w:rPr>
          <w:rFonts w:ascii="標楷體" w:eastAsia="標楷體" w:hAnsi="標楷體" w:cs="標楷體" w:hint="eastAsia"/>
          <w:color w:val="FF0000"/>
          <w:sz w:val="26"/>
          <w:szCs w:val="26"/>
        </w:rPr>
        <w:t xml:space="preserve"> </w:t>
      </w:r>
      <w:r>
        <w:rPr>
          <w:rFonts w:ascii="標楷體" w:eastAsia="標楷體" w:hAnsi="標楷體" w:cs="標楷體"/>
          <w:color w:val="000000"/>
          <w:sz w:val="26"/>
          <w:szCs w:val="26"/>
        </w:rPr>
        <w:t>年</w:t>
      </w:r>
      <w:r w:rsidR="008C1AC4">
        <w:rPr>
          <w:rFonts w:ascii="標楷體" w:eastAsia="標楷體" w:hAnsi="標楷體" w:cs="標楷體" w:hint="eastAsia"/>
          <w:color w:val="000000"/>
          <w:sz w:val="26"/>
          <w:szCs w:val="26"/>
        </w:rPr>
        <w:t xml:space="preserve"> </w:t>
      </w:r>
      <w:r>
        <w:rPr>
          <w:rFonts w:ascii="標楷體" w:eastAsia="標楷體" w:hAnsi="標楷體" w:cs="標楷體"/>
          <w:color w:val="000000"/>
          <w:sz w:val="26"/>
          <w:szCs w:val="26"/>
        </w:rPr>
        <w:t>六</w:t>
      </w:r>
      <w:r w:rsidR="008C1AC4">
        <w:rPr>
          <w:rFonts w:ascii="標楷體" w:eastAsia="標楷體" w:hAnsi="標楷體" w:cs="標楷體" w:hint="eastAsia"/>
          <w:color w:val="000000"/>
          <w:sz w:val="26"/>
          <w:szCs w:val="26"/>
        </w:rPr>
        <w:t xml:space="preserve"> </w:t>
      </w:r>
      <w:r>
        <w:rPr>
          <w:rFonts w:ascii="標楷體" w:eastAsia="標楷體" w:hAnsi="標楷體" w:cs="標楷體"/>
          <w:color w:val="000000"/>
          <w:sz w:val="26"/>
          <w:szCs w:val="26"/>
        </w:rPr>
        <w:t>月</w:t>
      </w:r>
      <w:r w:rsidR="008C1AC4">
        <w:rPr>
          <w:rFonts w:ascii="標楷體" w:eastAsia="標楷體" w:hAnsi="標楷體" w:cs="標楷體" w:hint="eastAsia"/>
          <w:color w:val="000000"/>
          <w:sz w:val="26"/>
          <w:szCs w:val="26"/>
        </w:rPr>
        <w:t xml:space="preserve"> </w:t>
      </w:r>
      <w:r w:rsidR="00C17D92">
        <w:rPr>
          <w:rFonts w:ascii="標楷體" w:eastAsia="標楷體" w:hAnsi="標楷體" w:cs="標楷體" w:hint="eastAsia"/>
          <w:color w:val="FF0000"/>
          <w:sz w:val="26"/>
          <w:szCs w:val="26"/>
        </w:rPr>
        <w:t>十</w:t>
      </w:r>
      <w:r w:rsidR="00BC71D7">
        <w:rPr>
          <w:rFonts w:ascii="標楷體" w:eastAsia="標楷體" w:hAnsi="標楷體" w:cs="標楷體" w:hint="eastAsia"/>
          <w:color w:val="FF0000"/>
          <w:sz w:val="26"/>
          <w:szCs w:val="26"/>
        </w:rPr>
        <w:t>七</w:t>
      </w:r>
      <w:r w:rsidR="008C1AC4">
        <w:rPr>
          <w:rFonts w:ascii="標楷體" w:eastAsia="標楷體" w:hAnsi="標楷體" w:cs="標楷體" w:hint="eastAsia"/>
          <w:color w:val="FF0000"/>
          <w:sz w:val="26"/>
          <w:szCs w:val="26"/>
        </w:rPr>
        <w:t xml:space="preserve"> </w:t>
      </w:r>
      <w:r>
        <w:rPr>
          <w:rFonts w:ascii="標楷體" w:eastAsia="標楷體" w:hAnsi="標楷體" w:cs="標楷體"/>
          <w:color w:val="000000"/>
          <w:sz w:val="26"/>
          <w:szCs w:val="26"/>
        </w:rPr>
        <w:t>日</w:t>
      </w:r>
    </w:p>
    <w:sectPr w:rsidR="00C200E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331FD" w14:textId="77777777" w:rsidR="001D496D" w:rsidRDefault="001D496D">
      <w:pPr>
        <w:spacing w:line="240" w:lineRule="auto"/>
        <w:ind w:left="0" w:hanging="2"/>
      </w:pPr>
      <w:r>
        <w:separator/>
      </w:r>
    </w:p>
  </w:endnote>
  <w:endnote w:type="continuationSeparator" w:id="0">
    <w:p w14:paraId="5E6AFE20" w14:textId="77777777" w:rsidR="001D496D" w:rsidRDefault="001D496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標楷體">
    <w:panose1 w:val="03000509000000000000"/>
    <w:charset w:val="88"/>
    <w:family w:val="script"/>
    <w:pitch w:val="fixed"/>
    <w:sig w:usb0="00000003" w:usb1="080E0000" w:usb2="00000016" w:usb3="00000000" w:csb0="00100001" w:csb1="00000000"/>
  </w:font>
  <w:font w:name="華康中楷體">
    <w:altName w:val="Calibri"/>
    <w:charset w:val="00"/>
    <w:family w:val="auto"/>
    <w:pitch w:val="default"/>
  </w:font>
  <w:font w:name="全真楷書">
    <w:altName w:val="微軟正黑體"/>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D64D" w14:textId="77777777" w:rsidR="00ED5183" w:rsidRDefault="00ED5183">
    <w:pPr>
      <w:pStyle w:val="a5"/>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9E" w14:textId="4BA7AEC5" w:rsidR="00C200EB" w:rsidRDefault="00A67380">
    <w:pPr>
      <w:pBdr>
        <w:top w:val="nil"/>
        <w:left w:val="nil"/>
        <w:bottom w:val="nil"/>
        <w:right w:val="nil"/>
        <w:between w:val="nil"/>
      </w:pBdr>
      <w:tabs>
        <w:tab w:val="center" w:pos="4153"/>
        <w:tab w:val="right" w:pos="8306"/>
      </w:tabs>
      <w:spacing w:line="240" w:lineRule="auto"/>
      <w:ind w:left="0" w:hanging="2"/>
      <w:jc w:val="center"/>
      <w:rPr>
        <w:color w:val="000000"/>
      </w:rPr>
    </w:pPr>
    <w:r>
      <w:rPr>
        <w:color w:val="000000"/>
      </w:rPr>
      <w:fldChar w:fldCharType="begin"/>
    </w:r>
    <w:r>
      <w:rPr>
        <w:rFonts w:eastAsia="Times New Roman"/>
        <w:color w:val="000000"/>
      </w:rPr>
      <w:instrText>PAGE</w:instrText>
    </w:r>
    <w:r>
      <w:rPr>
        <w:color w:val="000000"/>
      </w:rPr>
      <w:fldChar w:fldCharType="separate"/>
    </w:r>
    <w:r w:rsidR="00F63C73">
      <w:rPr>
        <w:rFonts w:eastAsia="Times New Roman"/>
        <w:noProof/>
        <w:color w:val="000000"/>
      </w:rPr>
      <w:t>1</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0ACB8" w14:textId="77777777" w:rsidR="00ED5183" w:rsidRDefault="00ED5183">
    <w:pPr>
      <w:pStyle w:val="a5"/>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606D" w14:textId="77777777" w:rsidR="001D496D" w:rsidRDefault="001D496D">
      <w:pPr>
        <w:spacing w:line="240" w:lineRule="auto"/>
        <w:ind w:left="0" w:hanging="2"/>
      </w:pPr>
      <w:r>
        <w:separator/>
      </w:r>
    </w:p>
  </w:footnote>
  <w:footnote w:type="continuationSeparator" w:id="0">
    <w:p w14:paraId="45ECAEED" w14:textId="77777777" w:rsidR="001D496D" w:rsidRDefault="001D496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59A92" w14:textId="77777777" w:rsidR="00ED5183" w:rsidRDefault="00ED5183">
    <w:pPr>
      <w:pStyle w:val="a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BFB1F" w14:textId="77777777" w:rsidR="00ED5183" w:rsidRDefault="00ED5183">
    <w:pPr>
      <w:pStyle w:val="a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9B3B7" w14:textId="77777777" w:rsidR="00ED5183" w:rsidRDefault="00ED5183">
    <w:pPr>
      <w:pStyle w:val="aa"/>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0EB"/>
    <w:rsid w:val="00192792"/>
    <w:rsid w:val="001D496D"/>
    <w:rsid w:val="002749BE"/>
    <w:rsid w:val="004B3610"/>
    <w:rsid w:val="00765F80"/>
    <w:rsid w:val="008C1AC4"/>
    <w:rsid w:val="00A43D6E"/>
    <w:rsid w:val="00A67380"/>
    <w:rsid w:val="00B6442A"/>
    <w:rsid w:val="00B83F61"/>
    <w:rsid w:val="00BC71D7"/>
    <w:rsid w:val="00C0095B"/>
    <w:rsid w:val="00C17D92"/>
    <w:rsid w:val="00C200EB"/>
    <w:rsid w:val="00C446A7"/>
    <w:rsid w:val="00EC7AA8"/>
    <w:rsid w:val="00ED5183"/>
    <w:rsid w:val="00F63C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E30D5"/>
  <w15:docId w15:val="{2FEE5C58-65EC-4B29-B936-DB77C0573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pacing w:line="1" w:lineRule="atLeast"/>
      <w:ind w:leftChars="-1" w:left="-1" w:hangingChars="1" w:hanging="1"/>
      <w:textDirection w:val="btLr"/>
      <w:textAlignment w:val="top"/>
      <w:outlineLvl w:val="0"/>
    </w:pPr>
    <w:rPr>
      <w:kern w:val="2"/>
      <w:position w:val="-1"/>
      <w:sz w:val="24"/>
      <w:szCs w:val="24"/>
    </w:rPr>
  </w:style>
  <w:style w:type="paragraph" w:styleId="1">
    <w:name w:val="heading 1"/>
    <w:basedOn w:val="a"/>
    <w:next w:val="a"/>
    <w:uiPriority w:val="9"/>
    <w:qFormat/>
    <w:pPr>
      <w:autoSpaceDE w:val="0"/>
      <w:autoSpaceDN w:val="0"/>
      <w:adjustRightInd w:val="0"/>
      <w:textAlignment w:val="baseline"/>
    </w:pPr>
    <w:rPr>
      <w:rFonts w:ascii="Arial Black" w:hAnsi="Arial Black"/>
      <w:b/>
      <w:color w:val="000000"/>
      <w:kern w:val="0"/>
      <w:sz w:val="32"/>
      <w:szCs w:val="20"/>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Body Text Indent"/>
    <w:basedOn w:val="a"/>
    <w:pPr>
      <w:autoSpaceDE w:val="0"/>
      <w:autoSpaceDN w:val="0"/>
      <w:adjustRightInd w:val="0"/>
      <w:ind w:left="1920" w:hanging="600"/>
      <w:textAlignment w:val="baseline"/>
    </w:pPr>
    <w:rPr>
      <w:sz w:val="28"/>
      <w:szCs w:val="20"/>
    </w:rPr>
  </w:style>
  <w:style w:type="paragraph" w:styleId="20">
    <w:name w:val="Body Text Indent 2"/>
    <w:basedOn w:val="a"/>
    <w:pPr>
      <w:spacing w:line="400" w:lineRule="atLeast"/>
      <w:ind w:leftChars="200" w:left="480"/>
    </w:pPr>
    <w:rPr>
      <w:rFonts w:ascii="標楷體" w:eastAsia="標楷體"/>
      <w:sz w:val="26"/>
    </w:rPr>
  </w:style>
  <w:style w:type="paragraph" w:styleId="30">
    <w:name w:val="Body Text Indent 3"/>
    <w:basedOn w:val="a"/>
    <w:pPr>
      <w:spacing w:line="400" w:lineRule="atLeast"/>
      <w:ind w:leftChars="500" w:left="1200"/>
    </w:pPr>
    <w:rPr>
      <w:rFonts w:ascii="標楷體" w:eastAsia="標楷體"/>
      <w:sz w:val="26"/>
    </w:rPr>
  </w:style>
  <w:style w:type="paragraph" w:styleId="a5">
    <w:name w:val="footer"/>
    <w:basedOn w:val="a"/>
    <w:pPr>
      <w:tabs>
        <w:tab w:val="center" w:pos="4153"/>
        <w:tab w:val="right" w:pos="8306"/>
      </w:tabs>
      <w:autoSpaceDE w:val="0"/>
      <w:autoSpaceDN w:val="0"/>
      <w:adjustRightInd w:val="0"/>
      <w:textAlignment w:val="baseline"/>
    </w:pPr>
    <w:rPr>
      <w:sz w:val="20"/>
      <w:szCs w:val="20"/>
    </w:rPr>
  </w:style>
  <w:style w:type="character" w:styleId="a6">
    <w:name w:val="page number"/>
    <w:rPr>
      <w:w w:val="100"/>
      <w:position w:val="-1"/>
      <w:sz w:val="20"/>
      <w:effect w:val="none"/>
      <w:vertAlign w:val="baseline"/>
      <w:cs w:val="0"/>
      <w:em w:val="none"/>
    </w:rPr>
  </w:style>
  <w:style w:type="paragraph" w:customStyle="1" w:styleId="A-2">
    <w:name w:val="A-2"/>
    <w:pPr>
      <w:widowControl w:val="0"/>
      <w:suppressAutoHyphens/>
      <w:autoSpaceDE w:val="0"/>
      <w:autoSpaceDN w:val="0"/>
      <w:adjustRightInd w:val="0"/>
      <w:spacing w:line="400" w:lineRule="atLeast"/>
      <w:ind w:leftChars="-1" w:left="-1" w:hangingChars="1" w:hanging="1"/>
      <w:textDirection w:val="btLr"/>
      <w:textAlignment w:val="baseline"/>
      <w:outlineLvl w:val="0"/>
    </w:pPr>
    <w:rPr>
      <w:rFonts w:ascii="華康中楷體" w:eastAsia="華康中楷體"/>
      <w:color w:val="000000"/>
      <w:position w:val="-1"/>
      <w:sz w:val="28"/>
    </w:rPr>
  </w:style>
  <w:style w:type="paragraph" w:customStyle="1" w:styleId="a7">
    <w:name w:val="條文一"/>
    <w:basedOn w:val="a"/>
    <w:pPr>
      <w:autoSpaceDE w:val="0"/>
      <w:autoSpaceDN w:val="0"/>
      <w:adjustRightInd w:val="0"/>
      <w:ind w:left="512" w:right="57" w:hanging="540"/>
      <w:jc w:val="both"/>
      <w:textAlignment w:val="baseline"/>
    </w:pPr>
    <w:rPr>
      <w:rFonts w:ascii="全真楷書" w:eastAsia="全真楷書"/>
      <w:sz w:val="28"/>
      <w:szCs w:val="20"/>
    </w:rPr>
  </w:style>
  <w:style w:type="paragraph" w:customStyle="1" w:styleId="a8">
    <w:name w:val="條文二"/>
    <w:basedOn w:val="a"/>
    <w:pPr>
      <w:autoSpaceDE w:val="0"/>
      <w:autoSpaceDN w:val="0"/>
      <w:adjustRightInd w:val="0"/>
      <w:ind w:left="512" w:right="57"/>
      <w:jc w:val="both"/>
      <w:textAlignment w:val="baseline"/>
    </w:pPr>
    <w:rPr>
      <w:rFonts w:ascii="全真楷書" w:eastAsia="全真楷書"/>
      <w:sz w:val="28"/>
      <w:szCs w:val="20"/>
    </w:rPr>
  </w:style>
  <w:style w:type="paragraph" w:styleId="a9">
    <w:name w:val="Plain Text"/>
    <w:basedOn w:val="a"/>
    <w:pPr>
      <w:autoSpaceDE w:val="0"/>
      <w:autoSpaceDN w:val="0"/>
      <w:adjustRightInd w:val="0"/>
      <w:textAlignment w:val="baseline"/>
    </w:pPr>
    <w:rPr>
      <w:rFonts w:ascii="細明體" w:eastAsia="細明體"/>
      <w:szCs w:val="20"/>
    </w:rPr>
  </w:style>
  <w:style w:type="paragraph" w:customStyle="1" w:styleId="BodyTextIndent21">
    <w:name w:val="Body Text Indent 21"/>
    <w:basedOn w:val="a"/>
    <w:pPr>
      <w:autoSpaceDE w:val="0"/>
      <w:autoSpaceDN w:val="0"/>
      <w:adjustRightInd w:val="0"/>
      <w:ind w:left="1260" w:hanging="900"/>
      <w:jc w:val="both"/>
      <w:textAlignment w:val="baseline"/>
    </w:pPr>
    <w:rPr>
      <w:rFonts w:ascii="標楷體" w:eastAsia="標楷體"/>
      <w:sz w:val="32"/>
      <w:szCs w:val="20"/>
    </w:rPr>
  </w:style>
  <w:style w:type="paragraph" w:styleId="aa">
    <w:name w:val="header"/>
    <w:basedOn w:val="a"/>
    <w:pPr>
      <w:tabs>
        <w:tab w:val="center" w:pos="4153"/>
        <w:tab w:val="right" w:pos="8306"/>
      </w:tabs>
    </w:pPr>
    <w:rPr>
      <w:sz w:val="20"/>
      <w:szCs w:val="20"/>
    </w:rPr>
  </w:style>
  <w:style w:type="paragraph" w:styleId="ab">
    <w:name w:val="Body Text"/>
    <w:basedOn w:val="a"/>
    <w:rPr>
      <w:sz w:val="26"/>
    </w:rPr>
  </w:style>
  <w:style w:type="paragraph" w:styleId="ac">
    <w:name w:val="Balloon Text"/>
    <w:basedOn w:val="a"/>
    <w:rPr>
      <w:rFonts w:ascii="Calibri Light" w:hAnsi="Calibri Light"/>
      <w:sz w:val="18"/>
      <w:szCs w:val="18"/>
    </w:rPr>
  </w:style>
  <w:style w:type="character" w:customStyle="1" w:styleId="ad">
    <w:name w:val="註解方塊文字 字元"/>
    <w:rPr>
      <w:rFonts w:ascii="Calibri Light" w:eastAsia="新細明體" w:hAnsi="Calibri Light" w:cs="Times New Roman"/>
      <w:w w:val="100"/>
      <w:kern w:val="2"/>
      <w:position w:val="-1"/>
      <w:sz w:val="18"/>
      <w:szCs w:val="18"/>
      <w:effect w:val="none"/>
      <w:vertAlign w:val="baseline"/>
      <w:cs w:val="0"/>
      <w:em w:val="none"/>
    </w:rPr>
  </w:style>
  <w:style w:type="paragraph" w:styleId="ae">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5qvxV5TOaxX6QZdi/1JnQ8322w==">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869</Words>
  <Characters>4959</Characters>
  <Application>Microsoft Office Word</Application>
  <DocSecurity>0</DocSecurity>
  <Lines>41</Lines>
  <Paragraphs>11</Paragraphs>
  <ScaleCrop>false</ScaleCrop>
  <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CoolMan</dc:creator>
  <cp:lastModifiedBy>User</cp:lastModifiedBy>
  <cp:revision>8</cp:revision>
  <dcterms:created xsi:type="dcterms:W3CDTF">2025-05-14T01:50:00Z</dcterms:created>
  <dcterms:modified xsi:type="dcterms:W3CDTF">2026-06-02T07:22:00Z</dcterms:modified>
</cp:coreProperties>
</file>